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9EAC0" w14:textId="77777777" w:rsidR="00CA5186" w:rsidRPr="00CA5186" w:rsidRDefault="00CA5186" w:rsidP="00CA5186">
      <w:pPr>
        <w:rPr>
          <w:b/>
          <w:bCs/>
          <w:color w:val="E36C0A" w:themeColor="accent6" w:themeShade="BF"/>
        </w:rPr>
      </w:pPr>
      <w:bookmarkStart w:id="0" w:name="_GoBack"/>
      <w:bookmarkEnd w:id="0"/>
      <w:r w:rsidRPr="00CA5186">
        <w:rPr>
          <w:b/>
          <w:bCs/>
          <w:color w:val="E36C0A" w:themeColor="accent6" w:themeShade="BF"/>
        </w:rPr>
        <w:t xml:space="preserve"> </w:t>
      </w:r>
    </w:p>
    <w:p w14:paraId="303FBB4A" w14:textId="77777777" w:rsidR="00CA5186" w:rsidRPr="00FC03C9" w:rsidRDefault="00CA5186" w:rsidP="00CA5186">
      <w:pPr>
        <w:rPr>
          <w:b/>
          <w:sz w:val="28"/>
          <w:szCs w:val="28"/>
        </w:rPr>
      </w:pPr>
      <w:r w:rsidRPr="00FC03C9">
        <w:rPr>
          <w:b/>
          <w:sz w:val="28"/>
          <w:szCs w:val="28"/>
        </w:rPr>
        <w:t>Special Guidance:</w:t>
      </w:r>
    </w:p>
    <w:p w14:paraId="1800E352" w14:textId="77777777" w:rsidR="00FC03C9" w:rsidRDefault="00FC03C9" w:rsidP="00FC03C9">
      <w:pPr>
        <w:rPr>
          <w:b/>
          <w:color w:val="000000"/>
          <w14:textFill>
            <w14:solidFill>
              <w14:srgbClr w14:val="000000">
                <w14:lumMod w14:val="75000"/>
              </w14:srgbClr>
            </w14:solidFill>
          </w14:textFill>
        </w:rPr>
      </w:pPr>
    </w:p>
    <w:p w14:paraId="751D87AB" w14:textId="77777777" w:rsidR="00FC03C9" w:rsidRPr="00FC03C9" w:rsidRDefault="00FC03C9" w:rsidP="00FC03C9">
      <w:pPr>
        <w:rPr>
          <w:rFonts w:asciiTheme="minorHAnsi" w:eastAsiaTheme="minorHAnsi" w:hAnsiTheme="minorHAnsi" w:cstheme="minorBidi"/>
          <w:b/>
          <w:color w:val="000000"/>
          <w:lang w:eastAsia="en-US"/>
          <w14:textFill>
            <w14:solidFill>
              <w14:srgbClr w14:val="000000">
                <w14:lumMod w14:val="75000"/>
              </w14:srgbClr>
            </w14:solidFill>
          </w14:textFill>
        </w:rPr>
      </w:pPr>
      <w:r w:rsidRPr="00FC03C9">
        <w:rPr>
          <w:b/>
          <w:color w:val="000000"/>
          <w14:textFill>
            <w14:solidFill>
              <w14:srgbClr w14:val="000000">
                <w14:lumMod w14:val="75000"/>
              </w14:srgbClr>
            </w14:solidFill>
          </w14:textFill>
        </w:rPr>
        <w:t>Overview:</w:t>
      </w:r>
    </w:p>
    <w:p w14:paraId="08EAA4E2" w14:textId="77777777" w:rsidR="00FC03C9" w:rsidRDefault="00FC03C9" w:rsidP="00FC03C9">
      <w:r>
        <w:t xml:space="preserve">Workforce Solutions, United Way Thrive, and TXRS Labs are partnering to provide specialized cohorts of </w:t>
      </w:r>
    </w:p>
    <w:p w14:paraId="2CC42C06" w14:textId="77777777" w:rsidR="00FC03C9" w:rsidRDefault="00FC03C9" w:rsidP="00FC03C9">
      <w:pPr>
        <w:rPr>
          <w:b/>
          <w:bCs/>
        </w:rPr>
      </w:pPr>
    </w:p>
    <w:p w14:paraId="7CD9A550" w14:textId="77777777" w:rsidR="00FC03C9" w:rsidRDefault="00FC03C9" w:rsidP="00FC03C9">
      <w:r>
        <w:rPr>
          <w:b/>
          <w:bCs/>
        </w:rPr>
        <w:t>CNC Machinist training</w:t>
      </w:r>
      <w:r>
        <w:t xml:space="preserve"> to upskill a total of </w:t>
      </w:r>
      <w:r>
        <w:rPr>
          <w:b/>
        </w:rPr>
        <w:t>12</w:t>
      </w:r>
      <w:r>
        <w:rPr>
          <w:b/>
          <w:bCs/>
        </w:rPr>
        <w:t xml:space="preserve"> </w:t>
      </w:r>
      <w:r>
        <w:t xml:space="preserve">Workforce Solutions customers into this high demand training of CNC Machinist critical to the region’s economic recovery post Harvey. This project includes additional wrap around supports as provided by United Way Thrive partners and career and training services provided by Workforce Solutions. </w:t>
      </w:r>
    </w:p>
    <w:p w14:paraId="44A7E4AD" w14:textId="77777777" w:rsidR="00FC03C9" w:rsidRDefault="00FC03C9" w:rsidP="00FC03C9">
      <w:r>
        <w:t xml:space="preserve"> This special sector project will supply the manufacturing community on the East Side of Houston a talent pipeline of skilled CNC Machinist as current labor shortages apply.  </w:t>
      </w:r>
    </w:p>
    <w:p w14:paraId="77FC8900" w14:textId="77777777" w:rsidR="00CA5186" w:rsidRDefault="00CA5186" w:rsidP="00CA5186"/>
    <w:p w14:paraId="2E20C222" w14:textId="77777777" w:rsidR="00CA5186" w:rsidRPr="00FC03C9" w:rsidRDefault="00CA5186" w:rsidP="00CA5186">
      <w:pPr>
        <w:rPr>
          <w:b/>
        </w:rPr>
      </w:pPr>
      <w:r w:rsidRPr="00FC03C9">
        <w:rPr>
          <w:b/>
        </w:rPr>
        <w:t>Eligibility:</w:t>
      </w:r>
    </w:p>
    <w:p w14:paraId="39C45304" w14:textId="77777777" w:rsidR="00217EA3" w:rsidRDefault="00217EA3" w:rsidP="00CA5186"/>
    <w:p w14:paraId="3BB190ED" w14:textId="77777777" w:rsidR="00CA5186" w:rsidRDefault="00CA5186" w:rsidP="00CA5186">
      <w:r w:rsidRPr="00CA5186">
        <w:t xml:space="preserve">Enrolled customers must </w:t>
      </w:r>
      <w:r>
        <w:t>meet the following WIOA eligibility requirements:</w:t>
      </w:r>
    </w:p>
    <w:p w14:paraId="2611B116" w14:textId="77777777" w:rsidR="00CA5186" w:rsidRDefault="00CA5186" w:rsidP="00CA5186">
      <w:pPr>
        <w:pStyle w:val="ListParagraph"/>
        <w:numPr>
          <w:ilvl w:val="0"/>
          <w:numId w:val="1"/>
        </w:numPr>
      </w:pPr>
      <w:r>
        <w:t>Harvey</w:t>
      </w:r>
    </w:p>
    <w:p w14:paraId="0FC35C6E" w14:textId="77777777" w:rsidR="00CA5186" w:rsidRDefault="00CA5186" w:rsidP="00CA5186">
      <w:pPr>
        <w:pStyle w:val="ListParagraph"/>
        <w:numPr>
          <w:ilvl w:val="0"/>
          <w:numId w:val="1"/>
        </w:numPr>
      </w:pPr>
      <w:r>
        <w:t xml:space="preserve">Youth </w:t>
      </w:r>
    </w:p>
    <w:p w14:paraId="54BDADB8" w14:textId="77777777" w:rsidR="00CA5186" w:rsidRDefault="00CA5186" w:rsidP="00CA5186">
      <w:r>
        <w:t xml:space="preserve">   </w:t>
      </w:r>
    </w:p>
    <w:p w14:paraId="0BBE49CF" w14:textId="77777777" w:rsidR="00CA5186" w:rsidRPr="00FC03C9" w:rsidRDefault="00CA5186" w:rsidP="00CA5186">
      <w:r w:rsidRPr="00FC03C9">
        <w:rPr>
          <w:b/>
        </w:rPr>
        <w:t>Recruitment and Outreach</w:t>
      </w:r>
      <w:r w:rsidRPr="00FC03C9">
        <w:t>:</w:t>
      </w:r>
    </w:p>
    <w:p w14:paraId="1E223523" w14:textId="77777777" w:rsidR="00217EA3" w:rsidRDefault="00CA5186" w:rsidP="00CA5186">
      <w:r>
        <w:t>Interested customers will be referred from TXRX Labs and United Way Thrive Partner agencies</w:t>
      </w:r>
      <w:r w:rsidR="00217EA3">
        <w:t xml:space="preserve"> directly to the Workforce Solutions East End office</w:t>
      </w:r>
      <w:r w:rsidR="00E1619C">
        <w:t xml:space="preserve"> who will start the financial aid application process and pre-screen for eligibility. </w:t>
      </w:r>
      <w:r>
        <w:t xml:space="preserve">In addition, Workforce Solutions will </w:t>
      </w:r>
      <w:r w:rsidR="00217EA3">
        <w:t>outreach</w:t>
      </w:r>
      <w:r>
        <w:t xml:space="preserve"> the training opportunity to eligible Harvey customers</w:t>
      </w:r>
      <w:r w:rsidR="00217EA3">
        <w:t xml:space="preserve"> and OSY in need of upskilling opportunities.  </w:t>
      </w:r>
    </w:p>
    <w:p w14:paraId="215D3644" w14:textId="77777777" w:rsidR="00E1619C" w:rsidRDefault="00E1619C" w:rsidP="00CA5186"/>
    <w:p w14:paraId="0FF78B2C" w14:textId="77777777" w:rsidR="00E1619C" w:rsidRPr="00FC03C9" w:rsidRDefault="00E1619C" w:rsidP="00CA5186">
      <w:pPr>
        <w:rPr>
          <w:b/>
        </w:rPr>
      </w:pPr>
      <w:r w:rsidRPr="00FC03C9">
        <w:rPr>
          <w:b/>
        </w:rPr>
        <w:t>Special Instructions:</w:t>
      </w:r>
    </w:p>
    <w:p w14:paraId="26A2E0DE" w14:textId="77777777" w:rsidR="00773569" w:rsidRDefault="00217EA3" w:rsidP="00CA5186">
      <w:r>
        <w:t>All interested applicants should</w:t>
      </w:r>
      <w:r w:rsidR="005F5A5B">
        <w:t xml:space="preserve"> apply for WS financial aid eligibility and contact</w:t>
      </w:r>
      <w:r w:rsidR="00E1619C">
        <w:t xml:space="preserve"> TXRX Labs to attend a specialized orientation about the training before enrollment</w:t>
      </w:r>
      <w:r w:rsidR="005F5A5B">
        <w:t xml:space="preserve"> in training</w:t>
      </w:r>
      <w:r w:rsidR="00E1619C">
        <w:t xml:space="preserve"> occurs. TXRX Labs in partnership with Workforce Solutions</w:t>
      </w:r>
      <w:r w:rsidR="005F5A5B">
        <w:t xml:space="preserve"> and United Way Thrive partners</w:t>
      </w:r>
      <w:r w:rsidR="00E1619C">
        <w:t xml:space="preserve"> will provide an orientation to interested applicants to assess the customer’s career interest, aptitude, </w:t>
      </w:r>
      <w:r w:rsidR="00773569">
        <w:t>skill</w:t>
      </w:r>
      <w:r w:rsidR="00B11497">
        <w:t>-</w:t>
      </w:r>
      <w:r w:rsidR="00773569">
        <w:t xml:space="preserve">set, </w:t>
      </w:r>
      <w:r w:rsidR="00E1619C">
        <w:t>and</w:t>
      </w:r>
      <w:r w:rsidR="005F5A5B">
        <w:t xml:space="preserve"> academic</w:t>
      </w:r>
      <w:r w:rsidR="00E1619C">
        <w:t xml:space="preserve"> abilities </w:t>
      </w:r>
      <w:r w:rsidR="005F5A5B">
        <w:t>before finalizing the participants into the next training cohort. Contact TXRX Labs for future orientation dates.</w:t>
      </w:r>
      <w:r w:rsidR="00773569">
        <w:t xml:space="preserve"> </w:t>
      </w:r>
    </w:p>
    <w:p w14:paraId="51995BDF" w14:textId="77777777" w:rsidR="00773569" w:rsidRDefault="00773569" w:rsidP="00CA5186"/>
    <w:p w14:paraId="03664ED6" w14:textId="77777777" w:rsidR="00B11497" w:rsidRDefault="00773569" w:rsidP="00CA5186">
      <w:r>
        <w:t xml:space="preserve">Once customers have been selected, TXRX Labs will provide a direct communication, by email, back to East End Career Office indicating the chosen customers selected for participation into the training. </w:t>
      </w:r>
    </w:p>
    <w:p w14:paraId="06EB0C89" w14:textId="77777777" w:rsidR="00CA5186" w:rsidRDefault="00773569" w:rsidP="00CA5186">
      <w:r>
        <w:t>Workforce Solutions will officially enroll the</w:t>
      </w:r>
      <w:r w:rsidR="00B11497">
        <w:t xml:space="preserve"> “eligible”</w:t>
      </w:r>
      <w:r>
        <w:t xml:space="preserve"> selected customers into the</w:t>
      </w:r>
      <w:r w:rsidR="00B11497">
        <w:t xml:space="preserve"> training</w:t>
      </w:r>
      <w:r>
        <w:t xml:space="preserve"> program and create t</w:t>
      </w:r>
      <w:r w:rsidR="00B11497">
        <w:t xml:space="preserve">raining vouchers. </w:t>
      </w:r>
    </w:p>
    <w:p w14:paraId="024C9E5E" w14:textId="77777777" w:rsidR="00CA5186" w:rsidRDefault="00CA5186" w:rsidP="00CA5186"/>
    <w:p w14:paraId="50643146" w14:textId="77777777" w:rsidR="00CA5186" w:rsidRPr="00FC03C9" w:rsidRDefault="00CA5186" w:rsidP="00CA5186">
      <w:pPr>
        <w:autoSpaceDE w:val="0"/>
        <w:autoSpaceDN w:val="0"/>
        <w:rPr>
          <w:rFonts w:ascii="Inconsolata-Regular" w:hAnsi="Inconsolata-Regular"/>
          <w:b/>
          <w:bCs/>
        </w:rPr>
      </w:pPr>
      <w:r w:rsidRPr="00FC03C9">
        <w:rPr>
          <w:rFonts w:ascii="Inconsolata-Regular" w:hAnsi="Inconsolata-Regular"/>
          <w:b/>
          <w:bCs/>
        </w:rPr>
        <w:t xml:space="preserve">About TXRX Labs: </w:t>
      </w:r>
    </w:p>
    <w:p w14:paraId="2EC31BF5" w14:textId="77777777" w:rsidR="00CA5186" w:rsidRDefault="00CA5186" w:rsidP="00CA5186">
      <w:pPr>
        <w:autoSpaceDE w:val="0"/>
        <w:autoSpaceDN w:val="0"/>
        <w:rPr>
          <w:rFonts w:ascii="Inconsolata-Regular" w:hAnsi="Inconsolata-Regular"/>
          <w:color w:val="000000"/>
        </w:rPr>
      </w:pPr>
      <w:r>
        <w:rPr>
          <w:rFonts w:ascii="Inconsolata-Regular" w:hAnsi="Inconsolata-Regular"/>
          <w:color w:val="000000"/>
        </w:rPr>
        <w:t>Founded in 2009, located in Houston’s East End, is a nonprofit 501(c)3</w:t>
      </w:r>
    </w:p>
    <w:p w14:paraId="0E14421A" w14:textId="77777777" w:rsidR="00CA5186" w:rsidRDefault="00CA5186" w:rsidP="00CA5186">
      <w:pPr>
        <w:autoSpaceDE w:val="0"/>
        <w:autoSpaceDN w:val="0"/>
        <w:rPr>
          <w:rFonts w:ascii="Inconsolata-Regular" w:hAnsi="Inconsolata-Regular"/>
          <w:color w:val="000000"/>
        </w:rPr>
      </w:pPr>
      <w:r>
        <w:rPr>
          <w:rFonts w:ascii="Inconsolata-Regular" w:hAnsi="Inconsolata-Regular"/>
          <w:color w:val="000000"/>
        </w:rPr>
        <w:t>makerspace that provides over 600 classes each year for adults and youth to receive</w:t>
      </w:r>
    </w:p>
    <w:p w14:paraId="3A38867C" w14:textId="77777777" w:rsidR="00CA5186" w:rsidRDefault="00CA5186" w:rsidP="00CA5186">
      <w:pPr>
        <w:autoSpaceDE w:val="0"/>
        <w:autoSpaceDN w:val="0"/>
        <w:rPr>
          <w:rFonts w:ascii="Inconsolata-Regular" w:hAnsi="Inconsolata-Regular"/>
          <w:color w:val="000000"/>
        </w:rPr>
      </w:pPr>
      <w:r>
        <w:rPr>
          <w:rFonts w:ascii="Inconsolata-Regular" w:hAnsi="Inconsolata-Regular"/>
          <w:color w:val="000000"/>
        </w:rPr>
        <w:t>training in computer numerically controlled (CNC) machines: 3D printers, laser</w:t>
      </w:r>
    </w:p>
    <w:p w14:paraId="258C0EE0" w14:textId="77777777" w:rsidR="00CA5186" w:rsidRDefault="00CA5186" w:rsidP="00CA5186">
      <w:pPr>
        <w:autoSpaceDE w:val="0"/>
        <w:autoSpaceDN w:val="0"/>
        <w:rPr>
          <w:rFonts w:ascii="Inconsolata-Regular" w:hAnsi="Inconsolata-Regular"/>
          <w:color w:val="000000"/>
        </w:rPr>
      </w:pPr>
      <w:r>
        <w:rPr>
          <w:rFonts w:ascii="Inconsolata-Regular" w:hAnsi="Inconsolata-Regular"/>
          <w:color w:val="000000"/>
        </w:rPr>
        <w:t>cutters, plasma cutters, lathes, mills, water jets, and router tables, and the</w:t>
      </w:r>
    </w:p>
    <w:p w14:paraId="09237A53" w14:textId="77777777" w:rsidR="00CA5186" w:rsidRDefault="00CA5186" w:rsidP="00CA5186">
      <w:pPr>
        <w:autoSpaceDE w:val="0"/>
        <w:autoSpaceDN w:val="0"/>
        <w:rPr>
          <w:rFonts w:ascii="Inconsolata-Regular" w:hAnsi="Inconsolata-Regular"/>
          <w:color w:val="000000"/>
        </w:rPr>
      </w:pPr>
      <w:r>
        <w:rPr>
          <w:rFonts w:ascii="Inconsolata-Regular" w:hAnsi="Inconsolata-Regular"/>
          <w:color w:val="000000"/>
        </w:rPr>
        <w:t>foundational software for CNC machining: computer aided drafting (CAD), and computer</w:t>
      </w:r>
    </w:p>
    <w:p w14:paraId="3118788D" w14:textId="77777777" w:rsidR="00CA5186" w:rsidRDefault="00CA5186" w:rsidP="00CA5186">
      <w:pPr>
        <w:autoSpaceDE w:val="0"/>
        <w:autoSpaceDN w:val="0"/>
        <w:rPr>
          <w:rFonts w:ascii="Inconsolata-Regular" w:hAnsi="Inconsolata-Regular"/>
          <w:color w:val="000000"/>
        </w:rPr>
      </w:pPr>
      <w:r>
        <w:rPr>
          <w:rFonts w:ascii="Inconsolata-Regular" w:hAnsi="Inconsolata-Regular"/>
          <w:color w:val="000000"/>
        </w:rPr>
        <w:t>aided manufacturing (CAM). TXRX’s 50,000 square foot facility serve over 4000</w:t>
      </w:r>
    </w:p>
    <w:p w14:paraId="12D58E1F" w14:textId="77777777" w:rsidR="00CA5186" w:rsidRDefault="00CA5186" w:rsidP="00CA5186">
      <w:pPr>
        <w:autoSpaceDE w:val="0"/>
        <w:autoSpaceDN w:val="0"/>
        <w:rPr>
          <w:rFonts w:ascii="Inconsolata-Regular" w:hAnsi="Inconsolata-Regular"/>
          <w:color w:val="000000"/>
        </w:rPr>
      </w:pPr>
      <w:r>
        <w:rPr>
          <w:rFonts w:ascii="Inconsolata-Regular" w:hAnsi="Inconsolata-Regular"/>
          <w:color w:val="000000"/>
        </w:rPr>
        <w:t>Houstonians a year and is staffed by professional educators, engineers, inventors,</w:t>
      </w:r>
    </w:p>
    <w:p w14:paraId="25B9E706" w14:textId="77777777" w:rsidR="00CA5186" w:rsidRDefault="00CA5186" w:rsidP="00CA5186">
      <w:pPr>
        <w:autoSpaceDE w:val="0"/>
        <w:autoSpaceDN w:val="0"/>
        <w:rPr>
          <w:rFonts w:ascii="Inconsolata-Regular" w:hAnsi="Inconsolata-Regular"/>
          <w:color w:val="000000"/>
        </w:rPr>
      </w:pPr>
      <w:r>
        <w:rPr>
          <w:rFonts w:ascii="Inconsolata-Regular" w:hAnsi="Inconsolata-Regular"/>
          <w:color w:val="000000"/>
        </w:rPr>
        <w:t>artists, and coders, who help others use high-tech tools to turn ideas into</w:t>
      </w:r>
    </w:p>
    <w:p w14:paraId="67E087A7" w14:textId="77777777" w:rsidR="00CA5186" w:rsidRDefault="00CA5186" w:rsidP="00CA5186">
      <w:pPr>
        <w:autoSpaceDE w:val="0"/>
        <w:autoSpaceDN w:val="0"/>
        <w:rPr>
          <w:rFonts w:ascii="Inconsolata-Regular" w:hAnsi="Inconsolata-Regular"/>
          <w:color w:val="000000"/>
        </w:rPr>
      </w:pPr>
      <w:r>
        <w:rPr>
          <w:rFonts w:ascii="Inconsolata-Regular" w:hAnsi="Inconsolata-Regular"/>
          <w:color w:val="000000"/>
        </w:rPr>
        <w:t>realities.</w:t>
      </w:r>
    </w:p>
    <w:p w14:paraId="2BC0ED88" w14:textId="77777777" w:rsidR="00217EA3" w:rsidRDefault="00217EA3" w:rsidP="00CA5186">
      <w:pPr>
        <w:autoSpaceDE w:val="0"/>
        <w:autoSpaceDN w:val="0"/>
        <w:rPr>
          <w:rFonts w:ascii="Inconsolata-Regular" w:hAnsi="Inconsolata-Regular"/>
          <w:color w:val="000000"/>
        </w:rPr>
      </w:pPr>
    </w:p>
    <w:p w14:paraId="23654869" w14:textId="77777777" w:rsidR="00217EA3" w:rsidRDefault="00217EA3" w:rsidP="00217EA3">
      <w:pPr>
        <w:autoSpaceDE w:val="0"/>
        <w:autoSpaceDN w:val="0"/>
        <w:rPr>
          <w:rFonts w:ascii="Inconsolata-Regular" w:hAnsi="Inconsolata-Regular"/>
          <w:color w:val="333333"/>
        </w:rPr>
      </w:pPr>
      <w:r w:rsidRPr="00FC03C9">
        <w:rPr>
          <w:rFonts w:ascii="Inconsolata-Regular" w:hAnsi="Inconsolata-Regular"/>
          <w:b/>
          <w:bCs/>
        </w:rPr>
        <w:t>Facility Location</w:t>
      </w:r>
      <w:r>
        <w:rPr>
          <w:rFonts w:ascii="Inconsolata-Regular" w:hAnsi="Inconsolata-Regular"/>
          <w:b/>
          <w:bCs/>
          <w:color w:val="333333"/>
        </w:rPr>
        <w:t>:</w:t>
      </w:r>
      <w:r>
        <w:rPr>
          <w:rFonts w:ascii="Inconsolata-Regular" w:hAnsi="Inconsolata-Regular"/>
          <w:color w:val="333333"/>
        </w:rPr>
        <w:t xml:space="preserve"> 205 Roberts Street, Houston, Texas 77003</w:t>
      </w:r>
    </w:p>
    <w:p w14:paraId="7F979AFD" w14:textId="77777777" w:rsidR="00217EA3" w:rsidRDefault="00217EA3" w:rsidP="00CA5186">
      <w:pPr>
        <w:autoSpaceDE w:val="0"/>
        <w:autoSpaceDN w:val="0"/>
        <w:rPr>
          <w:rFonts w:ascii="Inconsolata-Regular" w:hAnsi="Inconsolata-Regular"/>
          <w:color w:val="000000"/>
        </w:rPr>
      </w:pPr>
    </w:p>
    <w:p w14:paraId="7621DA9C" w14:textId="77777777" w:rsidR="00CA5186" w:rsidRPr="00FC03C9" w:rsidRDefault="00CA5186" w:rsidP="00CA5186">
      <w:pPr>
        <w:autoSpaceDE w:val="0"/>
        <w:autoSpaceDN w:val="0"/>
        <w:rPr>
          <w:rFonts w:ascii="Inconsolata-Bold" w:hAnsi="Inconsolata-Bold"/>
          <w:b/>
          <w:bCs/>
        </w:rPr>
      </w:pPr>
      <w:r w:rsidRPr="00FC03C9">
        <w:rPr>
          <w:rFonts w:ascii="Inconsolata-Bold" w:hAnsi="Inconsolata-Bold"/>
          <w:b/>
          <w:bCs/>
        </w:rPr>
        <w:t>CNC Machinist Training:</w:t>
      </w:r>
    </w:p>
    <w:p w14:paraId="0BCC98DF" w14:textId="77777777" w:rsidR="00CA5186" w:rsidRDefault="00CA5186" w:rsidP="00CA5186">
      <w:pPr>
        <w:autoSpaceDE w:val="0"/>
        <w:autoSpaceDN w:val="0"/>
        <w:rPr>
          <w:rFonts w:ascii="Inconsolata-Regular" w:hAnsi="Inconsolata-Regular"/>
          <w:color w:val="333333"/>
        </w:rPr>
      </w:pPr>
      <w:r>
        <w:rPr>
          <w:rFonts w:ascii="Inconsolata-Regular" w:hAnsi="Inconsolata-Regular"/>
          <w:color w:val="333333"/>
        </w:rPr>
        <w:t>This Department of Labor approved program is a competency-based program that allows</w:t>
      </w:r>
    </w:p>
    <w:p w14:paraId="431162C7" w14:textId="77777777" w:rsidR="00CA5186" w:rsidRDefault="00CA5186" w:rsidP="00CA5186">
      <w:pPr>
        <w:autoSpaceDE w:val="0"/>
        <w:autoSpaceDN w:val="0"/>
        <w:rPr>
          <w:rFonts w:ascii="Inconsolata-Regular" w:hAnsi="Inconsolata-Regular"/>
          <w:color w:val="333333"/>
        </w:rPr>
      </w:pPr>
      <w:r>
        <w:rPr>
          <w:rFonts w:ascii="Inconsolata-Regular" w:hAnsi="Inconsolata-Regular"/>
          <w:color w:val="333333"/>
        </w:rPr>
        <w:t>students to complete modules based on their level of skill proficiency which shortens</w:t>
      </w:r>
    </w:p>
    <w:p w14:paraId="0D0735E0" w14:textId="77777777" w:rsidR="00217EA3" w:rsidRDefault="00CA5186" w:rsidP="00CA5186">
      <w:pPr>
        <w:autoSpaceDE w:val="0"/>
        <w:autoSpaceDN w:val="0"/>
        <w:rPr>
          <w:rFonts w:ascii="Inconsolata-Regular" w:hAnsi="Inconsolata-Regular"/>
          <w:color w:val="333333"/>
        </w:rPr>
      </w:pPr>
      <w:r>
        <w:rPr>
          <w:rFonts w:ascii="Inconsolata-Regular" w:hAnsi="Inconsolata-Regular"/>
          <w:color w:val="333333"/>
        </w:rPr>
        <w:t xml:space="preserve">the amount of time required to complete the program. </w:t>
      </w:r>
    </w:p>
    <w:p w14:paraId="68AA9416" w14:textId="77777777" w:rsidR="00CA5186" w:rsidRDefault="00CA5186" w:rsidP="00CA5186">
      <w:pPr>
        <w:autoSpaceDE w:val="0"/>
        <w:autoSpaceDN w:val="0"/>
        <w:rPr>
          <w:rFonts w:ascii="Inconsolata-Regular" w:hAnsi="Inconsolata-Regular"/>
          <w:color w:val="333333"/>
        </w:rPr>
      </w:pPr>
      <w:r>
        <w:rPr>
          <w:rFonts w:ascii="Inconsolata-Regular" w:hAnsi="Inconsolata-Regular"/>
          <w:color w:val="333333"/>
        </w:rPr>
        <w:t xml:space="preserve">Trainees will </w:t>
      </w:r>
      <w:r w:rsidR="00217EA3">
        <w:rPr>
          <w:rFonts w:ascii="Inconsolata-Regular" w:hAnsi="Inconsolata-Regular"/>
          <w:color w:val="333333"/>
        </w:rPr>
        <w:t>gain skills</w:t>
      </w:r>
      <w:r>
        <w:rPr>
          <w:rFonts w:ascii="Inconsolata-Regular" w:hAnsi="Inconsolata-Regular"/>
          <w:color w:val="333333"/>
        </w:rPr>
        <w:t xml:space="preserve"> in manual mill and lathe, CNC mill/lathe as well as set-up and operation,</w:t>
      </w:r>
    </w:p>
    <w:p w14:paraId="72FFF54B" w14:textId="77777777" w:rsidR="00CA5186" w:rsidRDefault="00CA5186" w:rsidP="00CA5186">
      <w:pPr>
        <w:autoSpaceDE w:val="0"/>
        <w:autoSpaceDN w:val="0"/>
        <w:rPr>
          <w:rFonts w:ascii="Inconsolata-Regular" w:hAnsi="Inconsolata-Regular"/>
          <w:color w:val="333333"/>
        </w:rPr>
      </w:pPr>
      <w:r>
        <w:rPr>
          <w:rFonts w:ascii="Inconsolata-Regular" w:hAnsi="Inconsolata-Regular"/>
          <w:color w:val="333333"/>
        </w:rPr>
        <w:t>blueprint reading, machine maintenance, and product quality control.</w:t>
      </w:r>
    </w:p>
    <w:p w14:paraId="60722E43" w14:textId="77777777" w:rsidR="00CA5186" w:rsidRDefault="00CA5186" w:rsidP="00CA5186">
      <w:pPr>
        <w:autoSpaceDE w:val="0"/>
        <w:autoSpaceDN w:val="0"/>
        <w:rPr>
          <w:rFonts w:ascii="Inconsolata-Regular" w:hAnsi="Inconsolata-Regular"/>
          <w:b/>
          <w:bCs/>
          <w:color w:val="333333"/>
        </w:rPr>
      </w:pPr>
    </w:p>
    <w:p w14:paraId="1765AF76" w14:textId="77777777" w:rsidR="00CA5186" w:rsidRPr="00FC03C9" w:rsidRDefault="00CA5186" w:rsidP="00CA5186">
      <w:pPr>
        <w:autoSpaceDE w:val="0"/>
        <w:autoSpaceDN w:val="0"/>
        <w:rPr>
          <w:rFonts w:ascii="Inconsolata-Regular" w:hAnsi="Inconsolata-Regular"/>
          <w:b/>
          <w:bCs/>
        </w:rPr>
      </w:pPr>
      <w:r w:rsidRPr="00FC03C9">
        <w:rPr>
          <w:rFonts w:ascii="Inconsolata-Regular" w:hAnsi="Inconsolata-Regular"/>
          <w:b/>
          <w:bCs/>
        </w:rPr>
        <w:t xml:space="preserve">Required </w:t>
      </w:r>
      <w:r w:rsidR="00B11497" w:rsidRPr="00FC03C9">
        <w:rPr>
          <w:rFonts w:ascii="Inconsolata-Regular" w:hAnsi="Inconsolata-Regular"/>
          <w:b/>
          <w:bCs/>
        </w:rPr>
        <w:t>s</w:t>
      </w:r>
      <w:r w:rsidRPr="00FC03C9">
        <w:rPr>
          <w:rFonts w:ascii="Inconsolata-Regular" w:hAnsi="Inconsolata-Regular"/>
          <w:b/>
          <w:bCs/>
        </w:rPr>
        <w:t xml:space="preserve">upplies for training: </w:t>
      </w:r>
    </w:p>
    <w:p w14:paraId="330903A8" w14:textId="77777777" w:rsidR="00CA5186" w:rsidRDefault="00CA5186" w:rsidP="00CA5186">
      <w:pPr>
        <w:autoSpaceDE w:val="0"/>
        <w:autoSpaceDN w:val="0"/>
        <w:rPr>
          <w:rFonts w:ascii="Inconsolata-Regular" w:hAnsi="Inconsolata-Regular"/>
          <w:color w:val="333333"/>
        </w:rPr>
      </w:pPr>
      <w:r>
        <w:rPr>
          <w:rFonts w:ascii="ArialMT" w:eastAsia="ArialMT" w:hint="eastAsia"/>
          <w:color w:val="333333"/>
        </w:rPr>
        <w:t xml:space="preserve">● </w:t>
      </w:r>
      <w:r>
        <w:rPr>
          <w:rFonts w:ascii="Inconsolata-Regular" w:hAnsi="Inconsolata-Regular"/>
          <w:color w:val="333333"/>
        </w:rPr>
        <w:t>Work pants (required)</w:t>
      </w:r>
    </w:p>
    <w:p w14:paraId="7BDE09F0" w14:textId="77777777" w:rsidR="00CA5186" w:rsidRDefault="00CA5186" w:rsidP="00CA5186">
      <w:pPr>
        <w:autoSpaceDE w:val="0"/>
        <w:autoSpaceDN w:val="0"/>
        <w:rPr>
          <w:rFonts w:ascii="Inconsolata-Regular" w:hAnsi="Inconsolata-Regular"/>
          <w:color w:val="333333"/>
        </w:rPr>
      </w:pPr>
      <w:r>
        <w:rPr>
          <w:rFonts w:ascii="ArialMT" w:eastAsia="ArialMT" w:hint="eastAsia"/>
          <w:color w:val="333333"/>
        </w:rPr>
        <w:t xml:space="preserve">● </w:t>
      </w:r>
      <w:r>
        <w:rPr>
          <w:rFonts w:ascii="Inconsolata-Regular" w:hAnsi="Inconsolata-Regular"/>
          <w:color w:val="333333"/>
        </w:rPr>
        <w:t>Steel-toed boots (required)</w:t>
      </w:r>
    </w:p>
    <w:p w14:paraId="10302816" w14:textId="77777777" w:rsidR="00CA5186" w:rsidRDefault="00CA5186" w:rsidP="00CA5186"/>
    <w:p w14:paraId="227E9D0D" w14:textId="77777777" w:rsidR="00CA5186" w:rsidRPr="00FC03C9" w:rsidRDefault="00217EA3" w:rsidP="00CA5186">
      <w:r w:rsidRPr="00FC03C9">
        <w:rPr>
          <w:b/>
          <w:bCs/>
        </w:rPr>
        <w:t xml:space="preserve">Training Costs: </w:t>
      </w:r>
    </w:p>
    <w:p w14:paraId="6E5BB304" w14:textId="77777777" w:rsidR="00CA5186" w:rsidRDefault="00CA5186" w:rsidP="00CA5186">
      <w:r>
        <w:t>Scholarship dollars paid by Workforce Solutions sh</w:t>
      </w:r>
      <w:r w:rsidR="005F5A5B">
        <w:t xml:space="preserve">all </w:t>
      </w:r>
      <w:r>
        <w:t xml:space="preserve">not exceed $3,000 per enrolled customer as </w:t>
      </w:r>
      <w:r w:rsidR="005F5A5B">
        <w:t xml:space="preserve">$3,000 in </w:t>
      </w:r>
      <w:r>
        <w:t>matching funds</w:t>
      </w:r>
      <w:r w:rsidR="005F5A5B">
        <w:t xml:space="preserve"> are</w:t>
      </w:r>
      <w:r>
        <w:t xml:space="preserve"> </w:t>
      </w:r>
      <w:r w:rsidR="005F5A5B">
        <w:t xml:space="preserve">leveraged </w:t>
      </w:r>
      <w:r>
        <w:t>by United Way</w:t>
      </w:r>
      <w:r w:rsidR="005F5A5B">
        <w:t xml:space="preserve"> to </w:t>
      </w:r>
      <w:r>
        <w:t>support the</w:t>
      </w:r>
      <w:r w:rsidR="005F5A5B">
        <w:t xml:space="preserve"> total</w:t>
      </w:r>
      <w:r>
        <w:t xml:space="preserve"> </w:t>
      </w:r>
      <w:r w:rsidR="005F5A5B">
        <w:t>$6,000 cost of each participant.</w:t>
      </w:r>
    </w:p>
    <w:p w14:paraId="4EEFA29A" w14:textId="77777777" w:rsidR="00217EA3" w:rsidRDefault="00217EA3" w:rsidP="00CA5186">
      <w:pPr>
        <w:rPr>
          <w:b/>
        </w:rPr>
      </w:pPr>
    </w:p>
    <w:p w14:paraId="5A3DDB6A" w14:textId="77777777" w:rsidR="00217EA3" w:rsidRPr="00FC03C9" w:rsidRDefault="00217EA3" w:rsidP="00CA5186">
      <w:pPr>
        <w:rPr>
          <w:b/>
        </w:rPr>
      </w:pPr>
      <w:r w:rsidRPr="00FC03C9">
        <w:rPr>
          <w:b/>
        </w:rPr>
        <w:t>Supportive Services:</w:t>
      </w:r>
    </w:p>
    <w:p w14:paraId="121759D0" w14:textId="77777777" w:rsidR="005F5A5B" w:rsidRDefault="00CA5186" w:rsidP="00CA5186">
      <w:r>
        <w:t>Eligible customers enrolled in this training should be individually assessed for basic supportive services</w:t>
      </w:r>
      <w:r w:rsidR="005F5A5B">
        <w:t xml:space="preserve">. </w:t>
      </w:r>
    </w:p>
    <w:p w14:paraId="24DD2E0C" w14:textId="77777777" w:rsidR="005F5A5B" w:rsidRDefault="005F5A5B" w:rsidP="00CA5186">
      <w:pPr>
        <w:rPr>
          <w:b/>
          <w:color w:val="E36C0A" w:themeColor="accent6" w:themeShade="BF"/>
        </w:rPr>
      </w:pPr>
    </w:p>
    <w:p w14:paraId="543C3FA6" w14:textId="77777777" w:rsidR="00B11497" w:rsidRPr="00FC03C9" w:rsidRDefault="00B11497" w:rsidP="00B11497">
      <w:pPr>
        <w:rPr>
          <w:b/>
        </w:rPr>
      </w:pPr>
      <w:r w:rsidRPr="00FC03C9">
        <w:rPr>
          <w:b/>
        </w:rPr>
        <w:t>Additional Documents:</w:t>
      </w:r>
    </w:p>
    <w:p w14:paraId="2662B379" w14:textId="77777777" w:rsidR="00B11497" w:rsidRDefault="00B11497" w:rsidP="00B11497">
      <w:pPr>
        <w:rPr>
          <w:b/>
          <w:color w:val="E36C0A" w:themeColor="accent6" w:themeShade="BF"/>
        </w:rPr>
      </w:pPr>
    </w:p>
    <w:p w14:paraId="338BFF93" w14:textId="77777777" w:rsidR="00B11497" w:rsidRDefault="00B11497" w:rsidP="00B11497">
      <w:pPr>
        <w:pStyle w:val="ListParagraph"/>
        <w:numPr>
          <w:ilvl w:val="0"/>
          <w:numId w:val="3"/>
        </w:numPr>
      </w:pPr>
      <w:r w:rsidRPr="00B11497">
        <w:t>Financial Aid Limits Chart</w:t>
      </w:r>
    </w:p>
    <w:p w14:paraId="1CD88358" w14:textId="77777777" w:rsidR="00B11497" w:rsidRPr="00B11497" w:rsidRDefault="00B11497" w:rsidP="00B11497">
      <w:pPr>
        <w:pStyle w:val="ListParagraph"/>
        <w:numPr>
          <w:ilvl w:val="0"/>
          <w:numId w:val="3"/>
        </w:numPr>
      </w:pPr>
      <w:r>
        <w:t>Outreach Flyer for customers</w:t>
      </w:r>
    </w:p>
    <w:p w14:paraId="393391BF" w14:textId="77777777" w:rsidR="00B11497" w:rsidRDefault="00B11497" w:rsidP="00B11497">
      <w:pPr>
        <w:rPr>
          <w:b/>
          <w:color w:val="E36C0A" w:themeColor="accent6" w:themeShade="BF"/>
        </w:rPr>
      </w:pPr>
    </w:p>
    <w:p w14:paraId="0A6B30DF" w14:textId="77777777" w:rsidR="00B11497" w:rsidRDefault="00B11497" w:rsidP="00B11497">
      <w:pPr>
        <w:rPr>
          <w:b/>
          <w:color w:val="E36C0A" w:themeColor="accent6" w:themeShade="BF"/>
        </w:rPr>
      </w:pPr>
    </w:p>
    <w:p w14:paraId="4D3E7E61" w14:textId="77777777" w:rsidR="00B11497" w:rsidRDefault="00CA5186" w:rsidP="00B11497">
      <w:pPr>
        <w:rPr>
          <w:b/>
          <w:color w:val="E36C0A" w:themeColor="accent6" w:themeShade="BF"/>
        </w:rPr>
      </w:pPr>
      <w:r w:rsidRPr="00FC03C9">
        <w:rPr>
          <w:b/>
        </w:rPr>
        <w:t>For more information</w:t>
      </w:r>
      <w:r w:rsidR="00217EA3" w:rsidRPr="00FC03C9">
        <w:rPr>
          <w:b/>
        </w:rPr>
        <w:t xml:space="preserve"> </w:t>
      </w:r>
      <w:r w:rsidR="00B11497" w:rsidRPr="00FC03C9">
        <w:rPr>
          <w:b/>
        </w:rPr>
        <w:t>about this specialized initiative contact</w:t>
      </w:r>
      <w:r w:rsidR="00B11497">
        <w:rPr>
          <w:b/>
          <w:color w:val="E36C0A" w:themeColor="accent6" w:themeShade="BF"/>
        </w:rPr>
        <w:t xml:space="preserve">: </w:t>
      </w:r>
    </w:p>
    <w:p w14:paraId="71831EE2" w14:textId="77777777" w:rsidR="00B11497" w:rsidRDefault="00B11497" w:rsidP="00B11497">
      <w:pPr>
        <w:rPr>
          <w:b/>
        </w:rPr>
      </w:pPr>
    </w:p>
    <w:p w14:paraId="4E44C786" w14:textId="77777777" w:rsidR="00E1619C" w:rsidRPr="00B11497" w:rsidRDefault="00E1619C" w:rsidP="00B11497">
      <w:pPr>
        <w:rPr>
          <w:b/>
          <w:color w:val="E36C0A" w:themeColor="accent6" w:themeShade="BF"/>
        </w:rPr>
      </w:pPr>
      <w:r w:rsidRPr="00B11497">
        <w:rPr>
          <w:b/>
        </w:rPr>
        <w:t>Veronica Trevino</w:t>
      </w:r>
      <w:r w:rsidR="00773569" w:rsidRPr="00B11497">
        <w:rPr>
          <w:b/>
        </w:rPr>
        <w:t>/ Jose Guano</w:t>
      </w:r>
      <w:r w:rsidRPr="00B11497">
        <w:rPr>
          <w:b/>
        </w:rPr>
        <w:t>, Workforce Solutions East End Office</w:t>
      </w:r>
    </w:p>
    <w:p w14:paraId="3FA75099" w14:textId="77777777" w:rsidR="00E1619C" w:rsidRDefault="00773569" w:rsidP="00CA5186">
      <w:pPr>
        <w:rPr>
          <w:rFonts w:ascii="Arial" w:hAnsi="Arial" w:cs="Arial"/>
          <w:color w:val="808080"/>
          <w:sz w:val="15"/>
          <w:szCs w:val="15"/>
        </w:rPr>
      </w:pPr>
      <w:r>
        <w:rPr>
          <w:rFonts w:ascii="Arial" w:hAnsi="Arial" w:cs="Arial"/>
          <w:b/>
          <w:bCs/>
          <w:color w:val="808080"/>
          <w:sz w:val="15"/>
          <w:szCs w:val="15"/>
        </w:rPr>
        <w:t xml:space="preserve">Workforce Solutions - East End </w:t>
      </w:r>
      <w:r>
        <w:rPr>
          <w:rFonts w:ascii="Arial" w:hAnsi="Arial" w:cs="Arial"/>
          <w:b/>
          <w:bCs/>
          <w:color w:val="808080"/>
          <w:sz w:val="15"/>
          <w:szCs w:val="15"/>
        </w:rPr>
        <w:br/>
        <w:t>4450 Harrisburg, Suite 100, Houston TX 77011</w:t>
      </w:r>
      <w:r>
        <w:rPr>
          <w:rFonts w:ascii="Arial" w:hAnsi="Arial" w:cs="Arial"/>
          <w:b/>
          <w:bCs/>
          <w:color w:val="808080"/>
          <w:sz w:val="15"/>
          <w:szCs w:val="15"/>
        </w:rPr>
        <w:br/>
      </w:r>
      <w:r>
        <w:rPr>
          <w:rFonts w:ascii="Arial" w:hAnsi="Arial" w:cs="Arial"/>
          <w:color w:val="808080"/>
          <w:sz w:val="15"/>
          <w:szCs w:val="15"/>
        </w:rPr>
        <w:t>Office 713.228.8848 FAX 713.228.8858</w:t>
      </w:r>
    </w:p>
    <w:p w14:paraId="10CBCD29" w14:textId="77777777" w:rsidR="00773569" w:rsidRDefault="007D768C" w:rsidP="00CA5186">
      <w:hyperlink r:id="rId9" w:history="1">
        <w:r w:rsidR="00773569" w:rsidRPr="00384C1D">
          <w:rPr>
            <w:rStyle w:val="Hyperlink"/>
          </w:rPr>
          <w:t>Veronica.trevino@wrksolutions.com</w:t>
        </w:r>
      </w:hyperlink>
    </w:p>
    <w:p w14:paraId="758A4D9F" w14:textId="77777777" w:rsidR="00773569" w:rsidRDefault="00773569" w:rsidP="00CA5186"/>
    <w:p w14:paraId="55D0C1A6" w14:textId="77777777" w:rsidR="00E1619C" w:rsidRDefault="007D768C" w:rsidP="00CA5186">
      <w:hyperlink r:id="rId10" w:history="1">
        <w:r w:rsidR="00773569" w:rsidRPr="00384C1D">
          <w:rPr>
            <w:rStyle w:val="Hyperlink"/>
          </w:rPr>
          <w:t>Jose.Guano@wrksolutions.com</w:t>
        </w:r>
      </w:hyperlink>
      <w:r w:rsidR="00773569">
        <w:t xml:space="preserve"> </w:t>
      </w:r>
    </w:p>
    <w:p w14:paraId="44A1E4EE" w14:textId="77777777" w:rsidR="00B11497" w:rsidRDefault="00B11497" w:rsidP="00CA5186"/>
    <w:p w14:paraId="11D86052" w14:textId="77777777" w:rsidR="00B11497" w:rsidRPr="00B11497" w:rsidRDefault="00B11497" w:rsidP="00B11497">
      <w:pPr>
        <w:rPr>
          <w:rFonts w:eastAsiaTheme="minorHAnsi" w:cs="Calibri"/>
          <w:b/>
          <w:lang w:eastAsia="en-US"/>
        </w:rPr>
      </w:pPr>
      <w:r w:rsidRPr="00B11497">
        <w:rPr>
          <w:b/>
        </w:rPr>
        <w:t>Lauren Caldarera, TX/RX Labs</w:t>
      </w:r>
    </w:p>
    <w:p w14:paraId="34F3E5CF" w14:textId="77777777" w:rsidR="00B11497" w:rsidRDefault="00B11497" w:rsidP="00B11497">
      <w:r>
        <w:t>205 Roberts St.</w:t>
      </w:r>
    </w:p>
    <w:p w14:paraId="0BC3FCA3" w14:textId="77777777" w:rsidR="00B11497" w:rsidRDefault="00B11497" w:rsidP="00B11497">
      <w:r>
        <w:t>Houston, TX 77003</w:t>
      </w:r>
    </w:p>
    <w:p w14:paraId="78BFA2CC" w14:textId="77777777" w:rsidR="00B11497" w:rsidRDefault="00B11497" w:rsidP="00B11497">
      <w:r>
        <w:t>541-968-9357</w:t>
      </w:r>
    </w:p>
    <w:p w14:paraId="6AD5650B" w14:textId="77777777" w:rsidR="00B11497" w:rsidRDefault="00B11497" w:rsidP="00CA5186">
      <w:r w:rsidRPr="00B11497">
        <w:t>lauren.caldarera@txrxlabs.org</w:t>
      </w:r>
    </w:p>
    <w:p w14:paraId="1792376E" w14:textId="77777777" w:rsidR="00B11497" w:rsidRDefault="00B11497" w:rsidP="00CA5186"/>
    <w:p w14:paraId="5F65481B" w14:textId="77777777" w:rsidR="00B11497" w:rsidRPr="00B11497" w:rsidRDefault="00B11497" w:rsidP="00CA5186">
      <w:pPr>
        <w:rPr>
          <w:b/>
        </w:rPr>
      </w:pPr>
      <w:r w:rsidRPr="00B11497">
        <w:rPr>
          <w:b/>
        </w:rPr>
        <w:t>Traci Nolen, Project Manager – Gulf Coast Workforce Board</w:t>
      </w:r>
    </w:p>
    <w:p w14:paraId="4B8C2925" w14:textId="77777777" w:rsidR="00B11497" w:rsidRDefault="00B11497" w:rsidP="00B11497">
      <w:pPr>
        <w:rPr>
          <w:rFonts w:ascii="Arial" w:eastAsiaTheme="minorHAnsi" w:hAnsi="Arial" w:cs="Arial"/>
          <w:b/>
          <w:bCs/>
          <w:color w:val="6E6E6E"/>
          <w:sz w:val="18"/>
          <w:szCs w:val="18"/>
          <w:lang w:eastAsia="en-US"/>
        </w:rPr>
      </w:pPr>
      <w:r>
        <w:rPr>
          <w:rFonts w:ascii="Arial" w:hAnsi="Arial" w:cs="Arial"/>
          <w:b/>
          <w:bCs/>
          <w:color w:val="6E6E6E"/>
          <w:sz w:val="18"/>
          <w:szCs w:val="18"/>
        </w:rPr>
        <w:t>Workforce Solutions – Gulf Coast Workforce Board</w:t>
      </w:r>
    </w:p>
    <w:p w14:paraId="5B135B83" w14:textId="77777777" w:rsidR="00B11497" w:rsidRDefault="00B11497" w:rsidP="00B11497">
      <w:pPr>
        <w:rPr>
          <w:rFonts w:ascii="Arial" w:hAnsi="Arial" w:cs="Arial"/>
          <w:color w:val="6E6E6E"/>
          <w:sz w:val="18"/>
          <w:szCs w:val="18"/>
        </w:rPr>
      </w:pPr>
      <w:r>
        <w:rPr>
          <w:rFonts w:ascii="Arial" w:hAnsi="Arial" w:cs="Arial"/>
          <w:color w:val="6E6E6E"/>
          <w:sz w:val="18"/>
          <w:szCs w:val="18"/>
        </w:rPr>
        <w:t>3555 Timmons Ln, Suite 120, Houston, TX 77027</w:t>
      </w:r>
    </w:p>
    <w:p w14:paraId="10AAA016" w14:textId="77777777" w:rsidR="00B11497" w:rsidRDefault="00B11497" w:rsidP="00B11497">
      <w:pPr>
        <w:rPr>
          <w:rFonts w:ascii="Arial" w:hAnsi="Arial" w:cs="Arial"/>
          <w:color w:val="6E6E6E"/>
          <w:sz w:val="18"/>
          <w:szCs w:val="18"/>
        </w:rPr>
      </w:pPr>
      <w:r>
        <w:rPr>
          <w:rFonts w:ascii="Arial" w:hAnsi="Arial" w:cs="Arial"/>
          <w:color w:val="6E6E6E"/>
          <w:sz w:val="18"/>
          <w:szCs w:val="18"/>
        </w:rPr>
        <w:t>DIRECT 713.993.2468</w:t>
      </w:r>
    </w:p>
    <w:p w14:paraId="7CCC2A41" w14:textId="77777777" w:rsidR="00B11497" w:rsidRDefault="007D768C" w:rsidP="00B11497">
      <w:pPr>
        <w:rPr>
          <w:rFonts w:ascii="Arial" w:hAnsi="Arial" w:cs="Arial"/>
          <w:color w:val="E97B00"/>
          <w:sz w:val="18"/>
          <w:szCs w:val="18"/>
        </w:rPr>
      </w:pPr>
      <w:hyperlink r:id="rId11" w:history="1">
        <w:r w:rsidR="00B11497">
          <w:rPr>
            <w:rStyle w:val="Hyperlink"/>
            <w:rFonts w:ascii="Arial" w:hAnsi="Arial" w:cs="Arial"/>
            <w:sz w:val="18"/>
            <w:szCs w:val="18"/>
          </w:rPr>
          <w:t>traci.nolen@wrksolutions.com</w:t>
        </w:r>
      </w:hyperlink>
    </w:p>
    <w:p w14:paraId="3F7DFDA5" w14:textId="77777777" w:rsidR="00B11497" w:rsidRDefault="00B11497" w:rsidP="00CA5186"/>
    <w:p w14:paraId="5F786A7F" w14:textId="77777777" w:rsidR="00B11497" w:rsidRDefault="00B11497" w:rsidP="00CA5186"/>
    <w:p w14:paraId="299A75E3" w14:textId="77777777" w:rsidR="00CA5186" w:rsidRDefault="00CA5186" w:rsidP="00CA5186">
      <w:r>
        <w:lastRenderedPageBreak/>
        <w:t xml:space="preserve"> </w:t>
      </w:r>
    </w:p>
    <w:p w14:paraId="25A94096" w14:textId="77777777" w:rsidR="00E30F19" w:rsidRDefault="00E30F19"/>
    <w:sectPr w:rsidR="00E30F19" w:rsidSect="00E30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Inconsolata-Regular">
    <w:altName w:val="Calibri"/>
    <w:panose1 w:val="00000000000000000000"/>
    <w:charset w:val="00"/>
    <w:family w:val="auto"/>
    <w:notTrueType/>
    <w:pitch w:val="default"/>
    <w:sig w:usb0="00000003" w:usb1="00000000" w:usb2="00000000" w:usb3="00000000" w:csb0="00000001" w:csb1="00000000"/>
  </w:font>
  <w:font w:name="Inconsolata-Bold">
    <w:altName w:val="Calibri"/>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B21F9"/>
    <w:multiLevelType w:val="hybridMultilevel"/>
    <w:tmpl w:val="7264FFE0"/>
    <w:lvl w:ilvl="0" w:tplc="2D7AE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A02BB"/>
    <w:multiLevelType w:val="hybridMultilevel"/>
    <w:tmpl w:val="BEA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C02F1"/>
    <w:multiLevelType w:val="hybridMultilevel"/>
    <w:tmpl w:val="FE9C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86"/>
    <w:rsid w:val="00217EA3"/>
    <w:rsid w:val="002411EC"/>
    <w:rsid w:val="005F5A5B"/>
    <w:rsid w:val="00773569"/>
    <w:rsid w:val="0079588B"/>
    <w:rsid w:val="007D768C"/>
    <w:rsid w:val="00925E93"/>
    <w:rsid w:val="009A4EB8"/>
    <w:rsid w:val="00B11497"/>
    <w:rsid w:val="00CA5186"/>
    <w:rsid w:val="00E1619C"/>
    <w:rsid w:val="00E30F19"/>
    <w:rsid w:val="00E457AB"/>
    <w:rsid w:val="00FC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7475"/>
  <w15:chartTrackingRefBased/>
  <w15:docId w15:val="{C8275A58-FC1E-4B6C-8BF7-60D99D33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186"/>
    <w:pPr>
      <w:spacing w:after="0" w:line="240" w:lineRule="auto"/>
    </w:pPr>
    <w:rPr>
      <w:rFonts w:ascii="Calibri" w:eastAsia="MS PGothic" w:hAnsi="Calibri" w:cs="MS PGothic"/>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186"/>
    <w:pPr>
      <w:ind w:left="720"/>
      <w:contextualSpacing/>
    </w:pPr>
  </w:style>
  <w:style w:type="character" w:styleId="Hyperlink">
    <w:name w:val="Hyperlink"/>
    <w:basedOn w:val="DefaultParagraphFont"/>
    <w:uiPriority w:val="99"/>
    <w:unhideWhenUsed/>
    <w:rsid w:val="00773569"/>
    <w:rPr>
      <w:color w:val="0000FF" w:themeColor="hyperlink"/>
      <w:u w:val="single"/>
    </w:rPr>
  </w:style>
  <w:style w:type="character" w:styleId="UnresolvedMention">
    <w:name w:val="Unresolved Mention"/>
    <w:basedOn w:val="DefaultParagraphFont"/>
    <w:uiPriority w:val="99"/>
    <w:semiHidden/>
    <w:unhideWhenUsed/>
    <w:rsid w:val="00773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747904">
      <w:bodyDiv w:val="1"/>
      <w:marLeft w:val="0"/>
      <w:marRight w:val="0"/>
      <w:marTop w:val="0"/>
      <w:marBottom w:val="0"/>
      <w:divBdr>
        <w:top w:val="none" w:sz="0" w:space="0" w:color="auto"/>
        <w:left w:val="none" w:sz="0" w:space="0" w:color="auto"/>
        <w:bottom w:val="none" w:sz="0" w:space="0" w:color="auto"/>
        <w:right w:val="none" w:sz="0" w:space="0" w:color="auto"/>
      </w:divBdr>
    </w:div>
    <w:div w:id="1524056643">
      <w:bodyDiv w:val="1"/>
      <w:marLeft w:val="0"/>
      <w:marRight w:val="0"/>
      <w:marTop w:val="0"/>
      <w:marBottom w:val="0"/>
      <w:divBdr>
        <w:top w:val="none" w:sz="0" w:space="0" w:color="auto"/>
        <w:left w:val="none" w:sz="0" w:space="0" w:color="auto"/>
        <w:bottom w:val="none" w:sz="0" w:space="0" w:color="auto"/>
        <w:right w:val="none" w:sz="0" w:space="0" w:color="auto"/>
      </w:divBdr>
    </w:div>
    <w:div w:id="1850487280">
      <w:bodyDiv w:val="1"/>
      <w:marLeft w:val="0"/>
      <w:marRight w:val="0"/>
      <w:marTop w:val="0"/>
      <w:marBottom w:val="0"/>
      <w:divBdr>
        <w:top w:val="none" w:sz="0" w:space="0" w:color="auto"/>
        <w:left w:val="none" w:sz="0" w:space="0" w:color="auto"/>
        <w:bottom w:val="none" w:sz="0" w:space="0" w:color="auto"/>
        <w:right w:val="none" w:sz="0" w:space="0" w:color="auto"/>
      </w:divBdr>
    </w:div>
    <w:div w:id="212638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ci.nolen@wrksolutions.com" TargetMode="External"/><Relationship Id="rId5" Type="http://schemas.openxmlformats.org/officeDocument/2006/relationships/numbering" Target="numbering.xml"/><Relationship Id="rId10" Type="http://schemas.openxmlformats.org/officeDocument/2006/relationships/hyperlink" Target="mailto:Jose.Guano@wrksolutions.com" TargetMode="External"/><Relationship Id="rId4" Type="http://schemas.openxmlformats.org/officeDocument/2006/relationships/customXml" Target="../customXml/item4.xml"/><Relationship Id="rId9" Type="http://schemas.openxmlformats.org/officeDocument/2006/relationships/hyperlink" Target="mailto:Veronica.trevino@wrk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9BB776E8A270944803562D1EC50765E" ma:contentTypeVersion="0" ma:contentTypeDescription="Create a new document." ma:contentTypeScope="" ma:versionID="8d1662b3a1ad00cde9313259da20db5f">
  <xsd:schema xmlns:xsd="http://www.w3.org/2001/XMLSchema" xmlns:xs="http://www.w3.org/2001/XMLSchema" xmlns:p="http://schemas.microsoft.com/office/2006/metadata/properties" xmlns:ns2="2e99dc07-e376-472a-bed0-c1893c0a0246" targetNamespace="http://schemas.microsoft.com/office/2006/metadata/properties" ma:root="true" ma:fieldsID="5212765e940034259f1fe78c90abf9bf" ns2:_="">
    <xsd:import namespace="2e99dc07-e376-472a-bed0-c1893c0a024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9dc07-e376-472a-bed0-c1893c0a02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e99dc07-e376-472a-bed0-c1893c0a0246">ZYW4KCRARF54-999049544-43</_dlc_DocId>
    <_dlc_DocIdUrl xmlns="2e99dc07-e376-472a-bed0-c1893c0a0246">
      <Url>http://hs.hgac.net/wf/projects/_layouts/15/DocIdRedir.aspx?ID=ZYW4KCRARF54-999049544-43</Url>
      <Description>ZYW4KCRARF54-999049544-43</Description>
    </_dlc_DocIdUrl>
  </documentManagement>
</p:properties>
</file>

<file path=customXml/itemProps1.xml><?xml version="1.0" encoding="utf-8"?>
<ds:datastoreItem xmlns:ds="http://schemas.openxmlformats.org/officeDocument/2006/customXml" ds:itemID="{4EAA026B-7D54-4D47-8B1E-47EDA1D75422}">
  <ds:schemaRefs>
    <ds:schemaRef ds:uri="http://schemas.microsoft.com/sharepoint/v3/contenttype/forms"/>
  </ds:schemaRefs>
</ds:datastoreItem>
</file>

<file path=customXml/itemProps2.xml><?xml version="1.0" encoding="utf-8"?>
<ds:datastoreItem xmlns:ds="http://schemas.openxmlformats.org/officeDocument/2006/customXml" ds:itemID="{2841DE3B-70BA-4F6A-AC9A-AED704B4F64C}">
  <ds:schemaRefs>
    <ds:schemaRef ds:uri="http://schemas.microsoft.com/sharepoint/events"/>
  </ds:schemaRefs>
</ds:datastoreItem>
</file>

<file path=customXml/itemProps3.xml><?xml version="1.0" encoding="utf-8"?>
<ds:datastoreItem xmlns:ds="http://schemas.openxmlformats.org/officeDocument/2006/customXml" ds:itemID="{E4D94FA5-27A0-41E8-8018-F7DCC300B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9dc07-e376-472a-bed0-c1893c0a0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67C94-027C-4893-97BF-282B11E1F3EB}">
  <ds:schemaRefs>
    <ds:schemaRef ds:uri="http://schemas.microsoft.com/office/2006/metadata/properties"/>
    <ds:schemaRef ds:uri="http://schemas.microsoft.com/office/infopath/2007/PartnerControls"/>
    <ds:schemaRef ds:uri="2e99dc07-e376-472a-bed0-c1893c0a024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System Guidance for Contractors</dc:title>
  <dc:subject/>
  <dc:creator>Nolen, Traci</dc:creator>
  <cp:keywords>Special System Guidance for Contractors</cp:keywords>
  <dc:description>Special System Guidance for Contractors</dc:description>
  <cp:lastModifiedBy>Nguyen, Dat</cp:lastModifiedBy>
  <cp:revision>3</cp:revision>
  <dcterms:created xsi:type="dcterms:W3CDTF">2019-02-26T19:26:00Z</dcterms:created>
  <dcterms:modified xsi:type="dcterms:W3CDTF">2019-02-26T19:27:00Z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0x010100E9BB776E8A270944803562D1EC50765E</vt:lpwstr>
  </property>
  <property fmtid="{D5CDD505-2E9C-101B-9397-08002B2CF9AE}" pid="3" name="_dlc_DocIdItemGuid">
    <vt:lpwstr>e16e2477-0c20-4fbc-9a7f-538f7c3e4aee</vt:lpwstr>
  </property>
</Properties>
</file>